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360" w:before="75" w:after="0"/>
        <w:ind w:hanging="0" w:left="2200" w:right="2435"/>
        <w:jc w:val="center"/>
        <w:outlineLvl w:val="2"/>
        <w:rPr>
          <w:rFonts w:ascii="Arial" w:hAnsi="Arial" w:eastAsia="Arial" w:cs="Arial"/>
          <w:b/>
          <w:bCs/>
          <w:sz w:val="28"/>
          <w:szCs w:val="28"/>
          <w:lang w:val="en-US"/>
        </w:rPr>
      </w:pPr>
      <w:r>
        <w:rPr>
          <w:rFonts w:eastAsia="Arial" w:cs="Arial" w:ascii="Arial" w:hAnsi="Arial"/>
          <w:b/>
          <w:bCs/>
          <w:sz w:val="28"/>
          <w:szCs w:val="28"/>
          <w:lang w:val="en-US"/>
        </w:rPr>
        <w:t>EVALUATION CHECKLIST</w:t>
      </w:r>
    </w:p>
    <w:p>
      <w:pPr>
        <w:pStyle w:val="Normal"/>
        <w:widowControl w:val="false"/>
        <w:spacing w:lineRule="auto" w:line="360" w:before="2" w:after="0"/>
        <w:ind w:left="830"/>
        <w:rPr>
          <w:rFonts w:ascii="Arial" w:hAnsi="Arial" w:eastAsia="Times New Roman" w:cs="Times New Roman"/>
          <w:sz w:val="19"/>
          <w:lang w:val="en-US"/>
        </w:rPr>
      </w:pPr>
      <w:r>
        <w:rPr>
          <w:rFonts w:eastAsia="Times New Roman" w:cs="Times New Roman" w:ascii="Arial" w:hAnsi="Arial"/>
          <w:b/>
          <w:w w:val="105"/>
          <w:sz w:val="19"/>
          <w:lang w:val="en-US"/>
        </w:rPr>
        <w:t xml:space="preserve">Note: </w:t>
      </w:r>
      <w:r>
        <w:rPr>
          <w:rFonts w:eastAsia="Times New Roman" w:cs="Times New Roman" w:ascii="Arial" w:hAnsi="Arial"/>
          <w:w w:val="105"/>
          <w:sz w:val="19"/>
          <w:lang w:val="en-US"/>
        </w:rPr>
        <w:t xml:space="preserve">Check off components that meet standards, </w:t>
      </w:r>
      <w:r>
        <w:rPr>
          <w:rFonts w:eastAsia="Times New Roman" w:cs="Times New Roman" w:ascii="Arial" w:hAnsi="Arial"/>
          <w:b/>
          <w:bCs/>
          <w:w w:val="105"/>
          <w:sz w:val="19"/>
          <w:lang w:val="en-US"/>
        </w:rPr>
        <w:t>bold</w:t>
      </w:r>
      <w:r>
        <w:rPr>
          <w:rFonts w:eastAsia="Times New Roman" w:cs="Times New Roman" w:ascii="Arial" w:hAnsi="Arial"/>
          <w:w w:val="105"/>
          <w:sz w:val="19"/>
          <w:lang w:val="en-US"/>
        </w:rPr>
        <w:t xml:space="preserve"> components must be present for certification.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7310" w:leader="none"/>
          <w:tab w:val="left" w:pos="10190" w:leader="none"/>
        </w:tabs>
        <w:spacing w:lineRule="auto" w:line="240" w:before="192" w:after="0"/>
        <w:ind w:hanging="0" w:left="830"/>
        <w:outlineLvl w:val="2"/>
        <w:rPr>
          <w:rFonts w:ascii="Arial" w:hAnsi="Arial" w:eastAsia="Arial" w:cs="Arial"/>
          <w:b/>
          <w:bCs/>
          <w:sz w:val="28"/>
          <w:szCs w:val="28"/>
          <w:lang w:val="en-US"/>
        </w:rPr>
      </w:pPr>
      <w:r>
        <w:rPr>
          <w:rFonts w:eastAsia="Arial" w:cs="Arial" w:ascii="Arial" w:hAnsi="Arial"/>
          <w:b/>
          <w:bCs/>
          <w:sz w:val="28"/>
          <w:szCs w:val="28"/>
          <w:lang w:val="en-US"/>
        </w:rPr>
        <w:t>Name</w:t>
      </w:r>
      <w:r>
        <w:rPr>
          <w:rFonts w:eastAsia="Arial" w:cs="Arial" w:ascii="Arial" w:hAnsi="Arial"/>
          <w:b/>
          <w:bCs/>
          <w:spacing w:val="-3"/>
          <w:sz w:val="28"/>
          <w:szCs w:val="28"/>
          <w:lang w:val="en-US"/>
        </w:rPr>
        <w:t xml:space="preserve"> </w:t>
      </w:r>
      <w:r>
        <w:rPr>
          <w:rFonts w:eastAsia="Arial" w:cs="Arial" w:ascii="Arial" w:hAnsi="Arial"/>
          <w:b/>
          <w:bCs/>
          <w:sz w:val="28"/>
          <w:szCs w:val="28"/>
          <w:lang w:val="en-US"/>
        </w:rPr>
        <w:t>of</w:t>
      </w:r>
      <w:r>
        <w:rPr>
          <w:rFonts w:eastAsia="Arial" w:cs="Arial" w:ascii="Arial" w:hAnsi="Arial"/>
          <w:b/>
          <w:bCs/>
          <w:spacing w:val="-2"/>
          <w:sz w:val="28"/>
          <w:szCs w:val="28"/>
          <w:lang w:val="en-US"/>
        </w:rPr>
        <w:t xml:space="preserve"> </w:t>
      </w:r>
      <w:r>
        <w:rPr>
          <w:rFonts w:eastAsia="Arial" w:cs="Arial" w:ascii="Arial" w:hAnsi="Arial"/>
          <w:b/>
          <w:bCs/>
          <w:sz w:val="28"/>
          <w:szCs w:val="28"/>
          <w:lang w:val="en-US"/>
        </w:rPr>
        <w:t>Coach:</w:t>
      </w:r>
      <w:r>
        <w:rPr>
          <w:rFonts w:eastAsia="Arial" w:cs="Arial" w:ascii="Arial" w:hAnsi="Arial"/>
          <w:b/>
          <w:bCs/>
          <w:sz w:val="28"/>
          <w:szCs w:val="28"/>
          <w:u w:val="single"/>
          <w:lang w:val="en-US"/>
        </w:rPr>
        <w:t xml:space="preserve"> </w:t>
        <w:tab/>
      </w:r>
      <w:r>
        <w:rPr>
          <w:rFonts w:eastAsia="Arial" w:cs="Arial" w:ascii="Arial" w:hAnsi="Arial"/>
          <w:b/>
          <w:bCs/>
          <w:sz w:val="28"/>
          <w:szCs w:val="28"/>
          <w:lang w:val="en-US"/>
        </w:rPr>
        <w:t>Date:</w:t>
      </w:r>
      <w:r>
        <w:rPr>
          <w:rFonts w:eastAsia="Arial" w:cs="Arial" w:ascii="Arial" w:hAnsi="Arial"/>
          <w:b/>
          <w:bCs/>
          <w:sz w:val="28"/>
          <w:szCs w:val="28"/>
          <w:u w:val="single"/>
          <w:lang w:val="en-US"/>
        </w:rPr>
        <w:t xml:space="preserve"> </w:t>
        <w:tab/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sz w:val="15"/>
          <w:szCs w:val="21"/>
          <w:lang w:val="en-US"/>
        </w:rPr>
      </w:pPr>
      <w:r>
        <w:rPr>
          <w:rFonts w:eastAsia="Arial" w:cs="Arial" w:ascii="Arial" w:hAnsi="Arial"/>
          <w:b/>
          <w:sz w:val="15"/>
          <w:szCs w:val="21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6590" w:leader="none"/>
          <w:tab w:val="left" w:pos="7310" w:leader="none"/>
          <w:tab w:val="left" w:pos="10190" w:leader="none"/>
        </w:tabs>
        <w:spacing w:lineRule="auto" w:line="240" w:before="90" w:after="0"/>
        <w:ind w:hanging="0" w:left="830"/>
        <w:outlineLvl w:val="3"/>
        <w:rPr>
          <w:rFonts w:ascii="Times New Roman" w:hAnsi="Times New Roman" w:eastAsia="Arial" w:cs="Arial"/>
          <w:b/>
          <w:bCs/>
          <w:sz w:val="24"/>
          <w:szCs w:val="24"/>
          <w:lang w:val="en-US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val="en-US"/>
        </w:rPr>
        <w:t>Name of</w:t>
      </w:r>
      <w:r>
        <w:rPr>
          <w:rFonts w:eastAsia="Arial" w:cs="Arial" w:ascii="Times New Roman" w:hAnsi="Times New Roman"/>
          <w:b/>
          <w:bCs/>
          <w:spacing w:val="-3"/>
          <w:sz w:val="24"/>
          <w:szCs w:val="24"/>
          <w:lang w:val="en-US"/>
        </w:rPr>
        <w:t xml:space="preserve"> </w:t>
      </w:r>
      <w:r>
        <w:rPr>
          <w:rFonts w:eastAsia="Arial" w:cs="Arial" w:ascii="Times New Roman" w:hAnsi="Times New Roman"/>
          <w:b/>
          <w:bCs/>
          <w:sz w:val="24"/>
          <w:szCs w:val="24"/>
          <w:lang w:val="en-US"/>
        </w:rPr>
        <w:t>Evaluator(s):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  <w:tab/>
      </w:r>
      <w:r>
        <w:rPr>
          <w:rFonts w:eastAsia="Arial" w:cs="Arial"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  <w:tab/>
      </w:r>
    </w:p>
    <w:p>
      <w:pPr>
        <w:pStyle w:val="Normal"/>
        <w:widowControl w:val="false"/>
        <w:spacing w:lineRule="auto" w:line="240" w:before="4" w:after="0"/>
        <w:rPr>
          <w:rFonts w:ascii="Times New Roman" w:hAnsi="Times New Roman" w:eastAsia="Times New Roman" w:cs="Times New Roman"/>
          <w:b/>
          <w:sz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lang w:val="en-US"/>
        </w:rPr>
      </w:r>
    </w:p>
    <w:p>
      <w:pPr>
        <w:pStyle w:val="Normal"/>
        <w:widowControl w:val="false"/>
        <w:spacing w:lineRule="auto" w:line="240" w:before="0" w:after="0"/>
        <w:ind w:left="830"/>
        <w:rPr>
          <w:rFonts w:ascii="Arial" w:hAnsi="Arial" w:eastAsia="Times New Roman" w:cs="Times New Roman"/>
          <w:b/>
          <w:sz w:val="28"/>
          <w:lang w:val="en-US"/>
        </w:rPr>
      </w:pPr>
      <w:r>
        <w:rPr>
          <w:rFonts w:eastAsia="Times New Roman" w:cs="Times New Roman" w:ascii="Arial" w:hAnsi="Arial"/>
          <w:b/>
          <w:sz w:val="28"/>
          <w:lang w:val="en-US"/>
        </w:rPr>
        <w:t>OUTCOME: SUPPORT THE COMPETITIVE EXPERIENCE</w:t>
      </w:r>
    </w:p>
    <w:tbl>
      <w:tblPr>
        <w:tblW w:w="10625" w:type="dxa"/>
        <w:jc w:val="left"/>
        <w:tblInd w:w="2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747"/>
        <w:gridCol w:w="807"/>
        <w:gridCol w:w="8071"/>
      </w:tblGrid>
      <w:tr>
        <w:trPr>
          <w:trHeight w:val="638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8" w:after="0"/>
              <w:rPr>
                <w:rFonts w:ascii="Arial" w:hAnsi="Arial" w:eastAsia="Times New Roman" w:cs="Times New Roman"/>
                <w:b/>
                <w:sz w:val="15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15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b/>
                <w:sz w:val="16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16"/>
                <w:lang w:val="en-US"/>
              </w:rPr>
              <w:t>Check list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9" w:after="0"/>
              <w:rPr>
                <w:rFonts w:ascii="Arial" w:hAnsi="Arial" w:eastAsia="Times New Roman" w:cs="Times New Roman"/>
                <w:b/>
                <w:sz w:val="15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15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3812" w:right="3236"/>
              <w:jc w:val="center"/>
              <w:rPr>
                <w:rFonts w:ascii="Times New Roman" w:hAnsi="Times New Roman" w:eastAsia="Times New Roman" w:cs="Times New Roman"/>
                <w:b/>
                <w:sz w:val="1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lang w:val="en-US"/>
              </w:rPr>
              <w:t>EVIDENCE</w:t>
            </w:r>
          </w:p>
        </w:tc>
      </w:tr>
      <w:tr>
        <w:trPr>
          <w:trHeight w:val="315" w:hRule="atLeast"/>
        </w:trPr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1" w:after="0"/>
              <w:rPr>
                <w:rFonts w:ascii="Arial" w:hAnsi="Arial" w:eastAsia="Times New Roman" w:cs="Times New Roman"/>
                <w:b/>
                <w:sz w:val="23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3"/>
                <w:lang w:val="en-US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ind w:firstLine="450" w:left="202" w:right="182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>PRE- COMPETITION PREPARATION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Monitors and provide guidance for nutritional and hydration</w:t>
            </w:r>
            <w:r>
              <w:rPr>
                <w:rFonts w:eastAsia="Times New Roman" w:cs="Times New Roman" w:ascii="Times New Roman" w:hAnsi="Times New Roman"/>
                <w:spacing w:val="8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strategies</w:t>
            </w:r>
          </w:p>
        </w:tc>
      </w:tr>
      <w:tr>
        <w:trPr>
          <w:trHeight w:val="321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Ensures athletes perform appropriate physical</w:t>
            </w:r>
            <w:r>
              <w:rPr>
                <w:rFonts w:eastAsia="Times New Roman" w:cs="Times New Roman" w:ascii="Times New Roman" w:hAnsi="Times New Roman"/>
                <w:spacing w:val="5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warm-up.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Provides athletes with clear information regarding their roles to enhance</w:t>
            </w:r>
            <w:r>
              <w:rPr>
                <w:rFonts w:eastAsia="Times New Roman" w:cs="Times New Roman" w:ascii="Times New Roman" w:hAnsi="Times New Roman"/>
                <w:spacing w:val="10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performance</w:t>
            </w:r>
          </w:p>
        </w:tc>
      </w:tr>
      <w:tr>
        <w:trPr>
          <w:trHeight w:val="315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Works with athlete(s) and or team to identify appropriate performance and process goals and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9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objectives.</w:t>
            </w:r>
          </w:p>
        </w:tc>
      </w:tr>
      <w:tr>
        <w:trPr>
          <w:trHeight w:val="321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Assess the individual mental state of athletes relative to the demands of the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4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competition.</w:t>
            </w:r>
          </w:p>
        </w:tc>
      </w:tr>
      <w:tr>
        <w:trPr>
          <w:trHeight w:val="493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tLeast" w:line="210" w:before="4" w:after="0"/>
              <w:ind w:hanging="288" w:left="399" w:right="427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Implements pre-competitive procedures and measures that assist athletes/team achieve an adequate mental state for</w:t>
            </w:r>
            <w:r>
              <w:rPr>
                <w:rFonts w:eastAsia="Times New Roman" w:cs="Times New Roman" w:ascii="Times New Roman" w:hAnsi="Times New Roman"/>
                <w:spacing w:val="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performance</w:t>
            </w:r>
          </w:p>
        </w:tc>
      </w:tr>
      <w:tr>
        <w:trPr>
          <w:trHeight w:val="493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tLeast" w:line="210" w:before="4" w:after="0"/>
              <w:ind w:hanging="288" w:left="399" w:right="215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Develops a game or competition plan that outlines an appropriate level of strategy or tactics for achieving the desired performance.</w:t>
            </w:r>
          </w:p>
        </w:tc>
      </w:tr>
      <w:tr>
        <w:trPr>
          <w:trHeight w:val="315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Identifies tactics and strategies that are appropriate to the athlete and the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2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opponent.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Identifies tactics and strategies consistent with the rules of competition and principles of fair</w:t>
            </w:r>
            <w:r>
              <w:rPr>
                <w:rFonts w:eastAsia="Times New Roman" w:cs="Times New Roman" w:ascii="Times New Roman" w:hAnsi="Times New Roman"/>
                <w:spacing w:val="15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play.</w:t>
            </w:r>
          </w:p>
        </w:tc>
      </w:tr>
      <w:tr>
        <w:trPr>
          <w:trHeight w:val="412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11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Manages own anxiety/stress level effectively; is not a distraction to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0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athletes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3" w:after="0"/>
              <w:rPr>
                <w:rFonts w:ascii="Arial" w:hAnsi="Arial" w:eastAsia="Times New Roman" w:cs="Times New Roman"/>
                <w:b/>
                <w:sz w:val="29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9"/>
                <w:lang w:val="en-US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ind w:firstLine="85" w:left="367" w:right="324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>MANAGE LOGISTICS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Provides necessary information pertaining to event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logistics.</w:t>
            </w:r>
          </w:p>
        </w:tc>
      </w:tr>
      <w:tr>
        <w:trPr>
          <w:trHeight w:val="493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tLeast" w:line="200" w:before="6" w:after="0"/>
              <w:ind w:hanging="288" w:left="399" w:right="419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Provides clear procedures and team regulations pertaining to expected standards of behaviours while away from</w:t>
            </w:r>
            <w:r>
              <w:rPr>
                <w:rFonts w:eastAsia="Times New Roman" w:cs="Times New Roman" w:ascii="Times New Roman" w:hAnsi="Times New Roman"/>
                <w:spacing w:val="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home.</w:t>
            </w:r>
          </w:p>
        </w:tc>
      </w:tr>
      <w:tr>
        <w:trPr>
          <w:trHeight w:val="339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Coordinates safe and timely athlete and equipment</w:t>
            </w:r>
            <w:r>
              <w:rPr>
                <w:rFonts w:eastAsia="Times New Roman" w:cs="Times New Roman" w:ascii="Times New Roman" w:hAnsi="Times New Roman"/>
                <w:spacing w:val="5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transportation.</w:t>
            </w:r>
          </w:p>
        </w:tc>
      </w:tr>
      <w:tr>
        <w:trPr>
          <w:trHeight w:val="493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tLeast" w:line="210" w:before="4" w:after="0"/>
              <w:ind w:hanging="288" w:left="399" w:right="687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Ensures that wrestling specific elements and procedures are accounted for to enable a safe and positive competition environment.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Ensures athlete’s meet nutritional expectations.</w:t>
            </w:r>
          </w:p>
        </w:tc>
      </w:tr>
      <w:tr>
        <w:trPr>
          <w:trHeight w:val="315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401" w:leader="none"/>
                <w:tab w:val="left" w:pos="402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Plans for and communicates the roles and responsibilities of assistants and other</w:t>
            </w:r>
            <w:r>
              <w:rPr>
                <w:rFonts w:eastAsia="Times New Roman" w:cs="Times New Roman" w:ascii="Times New Roman" w:hAnsi="Times New Roman"/>
                <w:spacing w:val="12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stakeholders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before="141" w:after="0"/>
              <w:ind w:firstLine="295" w:left="202" w:right="182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>DURING COMPETITION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410" w:leader="none"/>
                <w:tab w:val="left" w:pos="41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Makes use of the opportunities to interact directly with athletes during</w:t>
            </w:r>
            <w:r>
              <w:rPr>
                <w:rFonts w:eastAsia="Times New Roman" w:cs="Times New Roman" w:ascii="Times New Roman" w:hAnsi="Times New Roman"/>
                <w:spacing w:val="1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competition.</w:t>
            </w:r>
          </w:p>
        </w:tc>
      </w:tr>
      <w:tr>
        <w:trPr>
          <w:trHeight w:val="493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11" w:leader="none"/>
              </w:tabs>
              <w:spacing w:lineRule="atLeast" w:line="210" w:before="4" w:after="0"/>
              <w:ind w:hanging="690" w:left="831" w:right="214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 xml:space="preserve">Provides athletes with information that identifies </w:t>
            </w: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 xml:space="preserve">what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 xml:space="preserve">and </w:t>
            </w: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 xml:space="preserve">how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to achieve greater performance by focusing on solutions and potential</w:t>
            </w:r>
            <w:r>
              <w:rPr>
                <w:rFonts w:eastAsia="Times New Roman" w:cs="Times New Roman" w:ascii="Times New Roman" w:hAnsi="Times New Roman"/>
                <w:spacing w:val="3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actions.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41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Ensures that athletes or team are focused on the task, not the result or</w:t>
            </w:r>
            <w:r>
              <w:rPr>
                <w:rFonts w:eastAsia="Times New Roman" w:cs="Times New Roman" w:ascii="Times New Roman" w:hAnsi="Times New Roman"/>
                <w:spacing w:val="15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scoreboard.</w:t>
            </w:r>
          </w:p>
        </w:tc>
      </w:tr>
      <w:tr>
        <w:trPr>
          <w:trHeight w:val="315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41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Provides athletes with recovery and fatigue management modalities during</w:t>
            </w:r>
            <w:r>
              <w:rPr>
                <w:rFonts w:eastAsia="Times New Roman" w:cs="Times New Roman" w:ascii="Times New Roman" w:hAnsi="Times New Roman"/>
                <w:spacing w:val="10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competition.</w:t>
            </w:r>
          </w:p>
        </w:tc>
      </w:tr>
      <w:tr>
        <w:trPr>
          <w:trHeight w:val="321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Identifies strategies to analyze and correct key performance factors during</w:t>
            </w:r>
            <w:r>
              <w:rPr>
                <w:rFonts w:eastAsia="Times New Roman" w:cs="Times New Roman" w:ascii="Times New Roman" w:hAnsi="Times New Roman"/>
                <w:spacing w:val="1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competition</w:t>
            </w:r>
          </w:p>
        </w:tc>
      </w:tr>
      <w:tr>
        <w:trPr>
          <w:trHeight w:val="315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Makes interventions that provide strategic information, manage athletes, or implement mental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6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strategies</w:t>
            </w:r>
          </w:p>
        </w:tc>
      </w:tr>
      <w:tr>
        <w:trPr>
          <w:trHeight w:val="318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Assists and or facilitates athletes in managing an appropriate mental state during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0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competition.</w:t>
            </w:r>
          </w:p>
        </w:tc>
      </w:tr>
      <w:tr>
        <w:trPr>
          <w:trHeight w:val="493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66" w:leader="none"/>
              </w:tabs>
              <w:spacing w:lineRule="atLeast" w:line="200" w:before="11" w:after="0"/>
              <w:ind w:hanging="690" w:left="831" w:right="178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Makes adjustments to tactics and strategies in response to how the competition unfolds or to significant events during the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competition</w:t>
            </w:r>
          </w:p>
        </w:tc>
      </w:tr>
      <w:tr>
        <w:trPr>
          <w:trHeight w:val="320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66" w:leader="none"/>
              </w:tabs>
              <w:spacing w:lineRule="auto" w:line="240" w:before="11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Correctly interprets competitive rules and makes necessary adjustments that positively impact</w:t>
            </w:r>
            <w:r>
              <w:rPr>
                <w:rFonts w:eastAsia="Times New Roman" w:cs="Times New Roman" w:ascii="Times New Roman" w:hAnsi="Times New Roman"/>
                <w:spacing w:val="19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performance.</w:t>
            </w:r>
          </w:p>
        </w:tc>
      </w:tr>
      <w:tr>
        <w:trPr>
          <w:trHeight w:val="321" w:hRule="atLeast"/>
        </w:trPr>
        <w:tc>
          <w:tcPr>
            <w:tcW w:w="17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66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Involves non-competing athletes in meaningful roles and learning</w:t>
            </w:r>
            <w:r>
              <w:rPr>
                <w:rFonts w:eastAsia="Times New Roman" w:cs="Times New Roman" w:ascii="Times New Roman" w:hAnsi="Times New Roman"/>
                <w:spacing w:val="8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situations</w:t>
            </w:r>
          </w:p>
        </w:tc>
      </w:tr>
    </w:tbl>
    <w:p>
      <w:pPr>
        <w:sectPr>
          <w:type w:val="nextPage"/>
          <w:pgSz w:w="12240" w:h="15840"/>
          <w:pgMar w:left="260" w:right="0" w:gutter="0" w:header="0" w:top="851" w:footer="0" w:bottom="17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65" w:after="0"/>
        <w:ind w:left="830"/>
        <w:rPr>
          <w:rFonts w:ascii="Arial" w:hAnsi="Arial" w:eastAsia="Times New Roman" w:cs="Times New Roman"/>
          <w:b/>
          <w:sz w:val="28"/>
          <w:lang w:val="en-US"/>
        </w:rPr>
      </w:pPr>
      <w:r>
        <w:rPr>
          <w:rFonts w:eastAsia="Times New Roman" w:cs="Times New Roman" w:ascii="Arial" w:hAnsi="Arial"/>
          <w:b/>
          <w:sz w:val="28"/>
          <w:lang w:val="en-US"/>
        </w:rPr>
        <w:t>OUTCOME: SUPPORT THE COMPETITIVE EXPERIENCE (CONTINUED)</w:t>
      </w:r>
    </w:p>
    <w:tbl>
      <w:tblPr>
        <w:tblW w:w="10611" w:type="dxa"/>
        <w:jc w:val="left"/>
        <w:tblInd w:w="2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745"/>
        <w:gridCol w:w="803"/>
        <w:gridCol w:w="8063"/>
      </w:tblGrid>
      <w:tr>
        <w:trPr>
          <w:trHeight w:val="584" w:hRule="atLeast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8" w:after="0"/>
              <w:rPr>
                <w:rFonts w:ascii="Arial" w:hAnsi="Arial" w:eastAsia="Times New Roman" w:cs="Times New Roman"/>
                <w:b/>
                <w:sz w:val="15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15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/>
              <w:rPr>
                <w:rFonts w:ascii="Arial" w:hAnsi="Arial" w:eastAsia="Times New Roman" w:cs="Times New Roman"/>
                <w:b/>
                <w:sz w:val="16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16"/>
                <w:lang w:val="en-US"/>
              </w:rPr>
              <w:t>Check list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240" w:before="9" w:after="0"/>
              <w:rPr>
                <w:rFonts w:ascii="Arial" w:hAnsi="Arial" w:eastAsia="Times New Roman" w:cs="Times New Roman"/>
                <w:b/>
                <w:sz w:val="15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15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3812" w:right="3363"/>
              <w:jc w:val="center"/>
              <w:rPr>
                <w:rFonts w:ascii="Times New Roman" w:hAnsi="Times New Roman" w:eastAsia="Times New Roman" w:cs="Times New Roman"/>
                <w:b/>
                <w:sz w:val="1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lang w:val="en-US"/>
              </w:rPr>
              <w:t>EVIDENCE</w:t>
            </w:r>
          </w:p>
        </w:tc>
      </w:tr>
      <w:tr>
        <w:trPr>
          <w:trHeight w:val="293" w:hRule="atLeast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52" w:before="131" w:after="0"/>
              <w:ind w:hanging="1" w:left="202" w:right="167"/>
              <w:jc w:val="center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>POST COMPETITION DEBRIEF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Analyses and assesses competitive plan after the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6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competition.</w:t>
            </w:r>
          </w:p>
        </w:tc>
      </w:tr>
      <w:tr>
        <w:trPr>
          <w:trHeight w:val="451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tLeast" w:line="210" w:before="4" w:after="0"/>
              <w:ind w:hanging="690" w:left="831" w:right="551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Debriefs performance with athletes, and provides constructive feedback that identifies what and how to develop greater</w:t>
            </w:r>
            <w:r>
              <w:rPr>
                <w:rFonts w:eastAsia="Times New Roman" w:cs="Times New Roman" w:ascii="Times New Roman" w:hAnsi="Times New Roman"/>
                <w:spacing w:val="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performance.</w:t>
            </w:r>
          </w:p>
        </w:tc>
      </w:tr>
      <w:tr>
        <w:trPr>
          <w:trHeight w:val="289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Uses analysis taken during the competition to review, interpret and modify individual and/or team</w:t>
            </w:r>
            <w:r>
              <w:rPr>
                <w:rFonts w:eastAsia="Times New Roman" w:cs="Times New Roman" w:ascii="Times New Roman" w:hAnsi="Times New Roman"/>
                <w:spacing w:val="2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goals.</w:t>
            </w:r>
          </w:p>
        </w:tc>
      </w:tr>
      <w:tr>
        <w:trPr>
          <w:trHeight w:val="451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tLeast" w:line="210" w:before="4" w:after="0"/>
              <w:ind w:hanging="690" w:left="831" w:right="291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Uses post-competition assessment to identify goals or objectives of future practices or competitions, where appropriate.</w:t>
            </w:r>
          </w:p>
        </w:tc>
      </w:tr>
      <w:tr>
        <w:trPr>
          <w:trHeight w:val="482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tLeast" w:line="210" w:before="4" w:after="0"/>
              <w:ind w:hanging="690" w:left="831" w:right="954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Assists athlete to reflect upon, and choose successful tactics/strategies for subsequent competitive performances.</w:t>
            </w:r>
          </w:p>
        </w:tc>
      </w:tr>
      <w:tr>
        <w:trPr>
          <w:trHeight w:val="451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tLeast" w:line="210" w:before="4" w:after="0"/>
              <w:ind w:hanging="690" w:left="831" w:right="608"/>
              <w:rPr>
                <w:rFonts w:ascii="Times New Roman" w:hAnsi="Times New Roman" w:eastAsia="Times New Roman" w:cs="Times New Roman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Implements recovery and regeneration strategies to maintain optimal performance for the next training session or</w:t>
            </w:r>
            <w:r>
              <w:rPr>
                <w:rFonts w:eastAsia="Times New Roman" w:cs="Times New Roman" w:ascii="Times New Roman" w:hAnsi="Times New Roman"/>
                <w:spacing w:val="1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w w:val="105"/>
                <w:sz w:val="17"/>
                <w:lang w:val="en-US"/>
              </w:rPr>
              <w:t>competition.</w:t>
            </w:r>
          </w:p>
        </w:tc>
      </w:tr>
      <w:tr>
        <w:trPr>
          <w:trHeight w:val="294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Critically reflects on the effectiveness of training and preparation for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9"/>
                <w:w w:val="105"/>
                <w:sz w:val="17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competition</w:t>
            </w:r>
          </w:p>
        </w:tc>
      </w:tr>
      <w:tr>
        <w:trPr>
          <w:trHeight w:val="369" w:hRule="atLeast"/>
        </w:trPr>
        <w:tc>
          <w:tcPr>
            <w:tcW w:w="1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"/>
                <w:szCs w:val="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  <w:lang w:val="en-US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lang w:val="en-US"/>
              </w:rPr>
              <w:t>x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00" w:leader="none"/>
                <w:tab w:val="left" w:pos="501" w:leader="none"/>
              </w:tabs>
              <w:spacing w:lineRule="auto" w:line="240" w:before="6" w:after="0"/>
              <w:rPr>
                <w:rFonts w:ascii="Times New Roman" w:hAnsi="Times New Roman" w:eastAsia="Times New Roman" w:cs="Times New Roman"/>
                <w:b/>
                <w:bCs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w w:val="105"/>
                <w:sz w:val="17"/>
                <w:lang w:val="en-US"/>
              </w:rPr>
              <w:t>Creation of appropriate action plans based on reflection</w:t>
            </w:r>
          </w:p>
        </w:tc>
      </w:tr>
      <w:tr>
        <w:trPr>
          <w:trHeight w:val="7025" w:hRule="atLeast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Times New Roman"/>
                <w:b/>
                <w:sz w:val="20"/>
                <w:lang w:val="en-US"/>
              </w:rPr>
            </w:pPr>
            <w:r>
              <w:rPr>
                <w:rFonts w:eastAsia="Times New Roman" w:cs="Times New Roman" w:ascii="Arial" w:hAnsi="Arial"/>
                <w:b/>
                <w:sz w:val="20"/>
                <w:lang w:val="en-US"/>
              </w:rPr>
            </w:r>
          </w:p>
          <w:p>
            <w:pPr>
              <w:pStyle w:val="Normal"/>
              <w:widowControl w:val="false"/>
              <w:spacing w:lineRule="auto" w:line="252" w:before="125" w:after="0"/>
              <w:ind w:firstLine="7" w:left="322" w:right="309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>OUTCOME AND COMMENTS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left="105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sz w:val="17"/>
                <w:lang w:val="en-US"/>
              </w:rPr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  <w:t>Comments:</w:t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rPr>
                <w:rFonts w:ascii="Times New Roman" w:hAnsi="Times New Roman" w:eastAsia="Times New Roman" w:cs="Times New Roman"/>
                <w:b/>
                <w:w w:val="105"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17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24"/>
                <w:szCs w:val="24"/>
                <w:u w:val="singl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24"/>
                <w:szCs w:val="24"/>
                <w:u w:val="single"/>
                <w:lang w:val="en-US"/>
              </w:rPr>
              <w:t>Outcome</w:t>
            </w:r>
          </w:p>
          <w:p>
            <w:pPr>
              <w:pStyle w:val="Normal"/>
              <w:widowControl w:val="false"/>
              <w:spacing w:lineRule="auto" w:line="240" w:before="9" w:after="0"/>
              <w:ind w:left="111"/>
              <w:rPr>
                <w:rFonts w:ascii="Times New Roman" w:hAnsi="Times New Roman" w:eastAsia="Times New Roman" w:cs="Times New Roman"/>
                <w:b/>
                <w:w w:val="105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480" w:before="9" w:after="0"/>
              <w:ind w:left="113"/>
              <w:rPr>
                <w:rFonts w:ascii="Times New Roman" w:hAnsi="Times New Roman" w:eastAsia="Times New Roman" w:cs="Times New Roman"/>
                <w:b/>
                <w:w w:val="105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24"/>
                <w:szCs w:val="24"/>
                <w:lang w:val="en-US"/>
              </w:rPr>
              <w:t>Meets Expectations: ______</w:t>
            </w:r>
          </w:p>
          <w:p>
            <w:pPr>
              <w:pStyle w:val="Normal"/>
              <w:widowControl w:val="false"/>
              <w:spacing w:lineRule="auto" w:line="480" w:before="9" w:after="0"/>
              <w:ind w:left="113"/>
              <w:rPr>
                <w:rFonts w:ascii="Times New Roman" w:hAnsi="Times New Roman" w:eastAsia="Times New Roman" w:cs="Times New Roman"/>
                <w:b/>
                <w:w w:val="105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24"/>
                <w:szCs w:val="24"/>
                <w:lang w:val="en-US"/>
              </w:rPr>
              <w:t>Exceeds Expectations: _____</w:t>
            </w:r>
          </w:p>
          <w:p>
            <w:pPr>
              <w:pStyle w:val="Normal"/>
              <w:widowControl w:val="false"/>
              <w:spacing w:lineRule="auto" w:line="480" w:before="9" w:after="0"/>
              <w:ind w:left="113"/>
              <w:rPr>
                <w:rFonts w:ascii="Times New Roman" w:hAnsi="Times New Roman" w:eastAsia="Times New Roman" w:cs="Times New Roman"/>
                <w:b/>
                <w:sz w:val="17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24"/>
                <w:szCs w:val="24"/>
                <w:lang w:val="en-US"/>
              </w:rPr>
              <w:t>More work needed for certification: ______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426" w:right="1440" w:gutter="0" w:header="0" w:top="1135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9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9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5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64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5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64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5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64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9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83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5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64" w:hanging="360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9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9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366" w:hanging="225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7" w:hanging="2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2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2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7" w:hanging="2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1" w:hanging="2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4" w:hanging="2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68" w:hanging="225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366" w:hanging="225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7" w:hanging="2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2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2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7" w:hanging="2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1" w:hanging="2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4" w:hanging="2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68" w:hanging="225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831" w:hanging="225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5" w:hanging="2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1" w:hanging="2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2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2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7" w:hanging="2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3" w:hanging="2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8" w:hanging="2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64" w:hanging="225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366" w:hanging="225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7" w:hanging="2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2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2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7" w:hanging="2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1" w:hanging="2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4" w:hanging="2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68" w:hanging="225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366" w:hanging="225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7" w:hanging="2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2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2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7" w:hanging="2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1" w:hanging="2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4" w:hanging="2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68" w:hanging="225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366" w:hanging="225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3" w:hanging="2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7" w:hanging="2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2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2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7" w:hanging="2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1" w:hanging="2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4" w:hanging="2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68" w:hanging="225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"/>
      <w:lvlJc w:val="left"/>
      <w:pPr>
        <w:tabs>
          <w:tab w:val="num" w:pos="0"/>
        </w:tabs>
        <w:ind w:left="411" w:hanging="27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7" w:hanging="27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5" w:hanging="27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27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50" w:hanging="27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57" w:hanging="27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65" w:hanging="27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72" w:hanging="27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80" w:hanging="270"/>
      </w:pPr>
      <w:rPr>
        <w:rFonts w:ascii="Symbol" w:hAnsi="Symbol" w:cs="Symbol" w:hint="default"/>
      </w:rPr>
    </w:lvl>
  </w:abstractNum>
  <w:abstractNum w:abstractNumId="16">
    <w:lvl w:ilvl="0">
      <w:numFmt w:val="bullet"/>
      <w:lvlText w:val=""/>
      <w:lvlJc w:val="left"/>
      <w:pPr>
        <w:tabs>
          <w:tab w:val="num" w:pos="0"/>
        </w:tabs>
        <w:ind w:left="411" w:hanging="27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7" w:hanging="27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5" w:hanging="27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27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50" w:hanging="27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57" w:hanging="27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65" w:hanging="27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72" w:hanging="27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80" w:hanging="270"/>
      </w:pPr>
      <w:rPr>
        <w:rFonts w:ascii="Symbol" w:hAnsi="Symbol" w:cs="Symbol" w:hint="default"/>
      </w:rPr>
    </w:lvl>
  </w:abstractNum>
  <w:abstractNum w:abstractNumId="17">
    <w:lvl w:ilvl="0">
      <w:numFmt w:val="bullet"/>
      <w:lvlText w:val=""/>
      <w:lvlJc w:val="left"/>
      <w:pPr>
        <w:tabs>
          <w:tab w:val="num" w:pos="0"/>
        </w:tabs>
        <w:ind w:left="831" w:hanging="27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5" w:hanging="27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1" w:hanging="27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27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27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7" w:hanging="27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3" w:hanging="27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98" w:hanging="27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64" w:hanging="270"/>
      </w:pPr>
      <w:rPr>
        <w:rFonts w:ascii="Symbol" w:hAnsi="Symbol" w:cs="Symbol" w:hint="default"/>
      </w:rPr>
    </w:lvl>
  </w:abstractNum>
  <w:abstractNum w:abstractNumId="18">
    <w:lvl w:ilvl="0">
      <w:numFmt w:val="bullet"/>
      <w:lvlText w:val=""/>
      <w:lvlJc w:val="left"/>
      <w:pPr>
        <w:tabs>
          <w:tab w:val="num" w:pos="0"/>
        </w:tabs>
        <w:ind w:left="411" w:hanging="300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7" w:hanging="30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5" w:hanging="30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30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50" w:hanging="30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57" w:hanging="30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65" w:hanging="30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72" w:hanging="30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80" w:hanging="300"/>
      </w:pPr>
      <w:rPr>
        <w:rFonts w:ascii="Symbol" w:hAnsi="Symbol" w:cs="Symbol" w:hint="default"/>
      </w:rPr>
    </w:lvl>
  </w:abstractNum>
  <w:abstractNum w:abstractNumId="19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0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1">
    <w:lvl w:ilvl="0">
      <w:numFmt w:val="bullet"/>
      <w:lvlText w:val=""/>
      <w:lvlJc w:val="left"/>
      <w:pPr>
        <w:tabs>
          <w:tab w:val="num" w:pos="0"/>
        </w:tabs>
        <w:ind w:left="399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2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3">
    <w:lvl w:ilvl="0">
      <w:numFmt w:val="bullet"/>
      <w:lvlText w:val=""/>
      <w:lvlJc w:val="left"/>
      <w:pPr>
        <w:tabs>
          <w:tab w:val="num" w:pos="0"/>
        </w:tabs>
        <w:ind w:left="399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4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5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6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7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8">
    <w:lvl w:ilvl="0">
      <w:numFmt w:val="bullet"/>
      <w:lvlText w:val=""/>
      <w:lvlJc w:val="left"/>
      <w:pPr>
        <w:tabs>
          <w:tab w:val="num" w:pos="0"/>
        </w:tabs>
        <w:ind w:left="399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29">
    <w:lvl w:ilvl="0">
      <w:numFmt w:val="bullet"/>
      <w:lvlText w:val=""/>
      <w:lvlJc w:val="left"/>
      <w:pPr>
        <w:tabs>
          <w:tab w:val="num" w:pos="0"/>
        </w:tabs>
        <w:ind w:left="399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30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31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32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33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34">
    <w:lvl w:ilvl="0">
      <w:numFmt w:val="bullet"/>
      <w:lvlText w:val=""/>
      <w:lvlJc w:val="left"/>
      <w:pPr>
        <w:tabs>
          <w:tab w:val="num" w:pos="0"/>
        </w:tabs>
        <w:ind w:left="402" w:hanging="291"/>
      </w:pPr>
      <w:rPr>
        <w:rFonts w:ascii="Symbol" w:hAnsi="Symbol" w:cs="Symbol" w:hint="default"/>
        <w:sz w:val="17"/>
        <w:szCs w:val="17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9" w:hanging="29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9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8" w:hanging="29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38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29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57" w:hanging="29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66" w:hanging="29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76" w:hanging="291"/>
      </w:pPr>
      <w:rPr>
        <w:rFonts w:ascii="Symbol" w:hAnsi="Symbol" w:cs="Symbol" w:hint="default"/>
      </w:rPr>
    </w:lvl>
  </w:abstractNum>
  <w:abstractNum w:abstractNumId="3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5378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LibreOffice/24.2.7.2$Linux_X86_64 LibreOffice_project/420$Build-2</Application>
  <AppVersion>15.0000</AppVersion>
  <Pages>2</Pages>
  <Words>567</Words>
  <Characters>3360</Characters>
  <CharactersWithSpaces>3816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2025-01-23T05:45:00Z</dcterms:created>
  <dc:creator>Sturrock, Gord</dc:creator>
  <dc:description/>
  <dc:language>en-CA</dc:language>
  <cp:lastModifiedBy/>
  <dcterms:modified xsi:type="dcterms:W3CDTF">2026-03-18T12:25:13Z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8376e17816ce51b671f87c6714f46c2b4b82d8a5445fc7fdcc82f8cc1f391f4f</vt:lpwstr>
  </property>
  <property fmtid="{D5CDD505-2E9C-101B-9397-08002B2CF9AE}" pid="3" name="MSIP_Label_9a986bd6-b8c5-46ac-81e7-50082f2b7962_ActionId">
    <vt:lpwstr>ffc0df10-1e32-4044-b1a4-6155216e076d</vt:lpwstr>
  </property>
  <property fmtid="{D5CDD505-2E9C-101B-9397-08002B2CF9AE}" pid="4" name="MSIP_Label_9a986bd6-b8c5-46ac-81e7-50082f2b7962_ContentBits">
    <vt:lpwstr>0</vt:lpwstr>
  </property>
  <property fmtid="{D5CDD505-2E9C-101B-9397-08002B2CF9AE}" pid="5" name="MSIP_Label_9a986bd6-b8c5-46ac-81e7-50082f2b7962_Enabled">
    <vt:lpwstr>true</vt:lpwstr>
  </property>
  <property fmtid="{D5CDD505-2E9C-101B-9397-08002B2CF9AE}" pid="6" name="MSIP_Label_9a986bd6-b8c5-46ac-81e7-50082f2b7962_Method">
    <vt:lpwstr>Standard</vt:lpwstr>
  </property>
  <property fmtid="{D5CDD505-2E9C-101B-9397-08002B2CF9AE}" pid="7" name="MSIP_Label_9a986bd6-b8c5-46ac-81e7-50082f2b7962_Name">
    <vt:lpwstr>Not Assigned</vt:lpwstr>
  </property>
  <property fmtid="{D5CDD505-2E9C-101B-9397-08002B2CF9AE}" pid="8" name="MSIP_Label_9a986bd6-b8c5-46ac-81e7-50082f2b7962_SetDate">
    <vt:lpwstr>2025-01-22T19:57:38Z</vt:lpwstr>
  </property>
  <property fmtid="{D5CDD505-2E9C-101B-9397-08002B2CF9AE}" pid="9" name="MSIP_Label_9a986bd6-b8c5-46ac-81e7-50082f2b7962_SiteId">
    <vt:lpwstr>3af48838-cd53-4507-9e7f-fc6dac355e33</vt:lpwstr>
  </property>
</Properties>
</file>