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lang w:val="en-US"/>
        </w:rPr>
      </w:pPr>
      <w:r>
        <w:rPr>
          <w:lang w:val="en-US"/>
        </w:rPr>
        <w:t xml:space="preserve">Wrestling Canada Lutte: </w:t>
        <w:br/>
        <w:t xml:space="preserve">Competition – Development </w:t>
        <w:br/>
        <w:t>Practice Observation Tool</w:t>
      </w:r>
    </w:p>
    <w:p>
      <w:pPr>
        <w:pStyle w:val="Heading1"/>
        <w:numPr>
          <w:ilvl w:val="0"/>
          <w:numId w:val="0"/>
        </w:numPr>
        <w:bidi w:val="0"/>
        <w:spacing w:before="0" w:after="120"/>
        <w:ind w:hanging="0" w:start="0"/>
        <w:jc w:val="start"/>
        <w:rPr>
          <w:lang w:val="en-US"/>
        </w:rPr>
      </w:pPr>
      <w:r>
        <w:rPr/>
      </w:r>
    </w:p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>
          <w:lang w:val="en-US"/>
        </w:rPr>
      </w:pPr>
      <w:r>
        <w:rPr/>
      </w:r>
    </w:p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>
          <w:lang w:val="en-US"/>
        </w:rPr>
      </w:pPr>
      <w:r>
        <w:rPr/>
      </w:r>
    </w:p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>
          <w:lang w:val="en-US"/>
        </w:rPr>
      </w:pPr>
      <w:r>
        <w:rPr>
          <w:lang w:val="en-US"/>
        </w:rPr>
        <w:t>Observation Session Information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23"/>
        <w:gridCol w:w="6648"/>
      </w:tblGrid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Date: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Schedule: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City (Province):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Program: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Candidate: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Evaluator: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Evaluator: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i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323" w:type="dxa"/>
            <w:tcBorders/>
          </w:tcPr>
          <w:p>
            <w:pPr>
              <w:pStyle w:val="TableContents"/>
              <w:bidi w:val="0"/>
              <w:ind w:hanging="0" w:start="1418"/>
              <w:jc w:val="end"/>
              <w:rPr>
                <w:lang w:val="en-US"/>
              </w:rPr>
            </w:pPr>
            <w:r>
              <w:rPr>
                <w:lang w:val="en-US"/>
              </w:rPr>
              <w:t xml:space="preserve">NCCP Outcome:    </w:t>
            </w:r>
          </w:p>
        </w:tc>
        <w:tc>
          <w:tcPr>
            <w:tcW w:w="664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>Criteria: Ensure that the practice environment is safe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Any evidences that are written </w:t>
      </w:r>
      <w:r>
        <w:rPr>
          <w:b/>
          <w:bCs/>
          <w:lang w:val="en-US"/>
        </w:rPr>
        <w:t>in bold</w:t>
      </w:r>
      <w:r>
        <w:rPr>
          <w:lang w:val="en-US"/>
        </w:rPr>
        <w:t xml:space="preserve"> have to be present in order for the candidate to pass the evaluation.</w:t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rPr>
                <w:lang w:val="en-US"/>
              </w:rPr>
            </w:pPr>
            <w:r>
              <w:rPr>
                <w:lang w:val="en-US"/>
              </w:rPr>
              <w:t>Evidence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rPr>
                <w:lang w:val="en-US"/>
              </w:rPr>
            </w:pPr>
            <w:r>
              <w:rPr>
                <w:lang w:val="en-US"/>
              </w:rPr>
              <w:t>Was the evidence observed? (Yes/No)</w:t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teaches and enforces appropriate rules and protocol to ensure a safe and healthy practice environment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forecasts potential safety issues and makes appropriate preventative adjustments to the practice environment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</w:tbl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 xml:space="preserve">Criteria: Implement an appropriately structured </w:t>
        <w:br/>
        <w:t>and organized practice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Any evidences that are written </w:t>
      </w:r>
      <w:r>
        <w:rPr>
          <w:b/>
          <w:bCs/>
          <w:lang w:val="en-US"/>
        </w:rPr>
        <w:t>in bold</w:t>
      </w:r>
      <w:r>
        <w:rPr>
          <w:lang w:val="en-US"/>
        </w:rPr>
        <w:t xml:space="preserve"> have to be present in order for the candidate to pass the evaluation.</w:t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Evidence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Was the evidence observed? (Yes/No)</w:t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The delivery of the practice matches the approved practice plan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outlines practice goals and key activities and provides a brief rationale to athletes at the beginning of practice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Space and equipment are ready and are used efficiently and effectively throughout practice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Activities and their duration are appropriate for each segment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Practice activities are consistent with training priorities and developmental objectives and are appropriate for the level of athletes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Activities in the main part of the practice contribute to development of skill(s), tactic(s) and or athletic abilities and are appropriately sequenced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Practice time is maximized with appropriate breaks for hydration and recovery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Athletes are actively engaged in maintaining a high degree of structure, organization and efficiency for the practice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Individual athlete needs are addressed appropriately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Activities require decision-making by the athlete, and relate to competition requirements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83" w:hRule="atLeast"/>
        </w:trPr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Activities develop appropriate mental strategies related to competition requirements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83" w:hRule="atLeast"/>
        </w:trPr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 xml:space="preserve">Criteria: Make interventions that enhance learning and </w:t>
        <w:br/>
        <w:t>are aimed at improving the athletes’ performance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Any evidences that are written </w:t>
      </w:r>
      <w:r>
        <w:rPr>
          <w:b/>
          <w:bCs/>
          <w:lang w:val="en-US"/>
        </w:rPr>
        <w:t>in bold</w:t>
      </w:r>
      <w:r>
        <w:rPr>
          <w:lang w:val="en-US"/>
        </w:rPr>
        <w:t xml:space="preserve"> have to be present in order for the candidate to pass the evaluation.</w:t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Evidence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Was the evidence observed? (Yes/No)</w:t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The candidate creates opportunities to interact with all athletes.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identifies appropriate expectations for athlete behaviour and reinforces these expectations when appropriate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Explanations/demonstrations are clear, concise and correct, are positioned so that all can see and hear, and allow opportunities for questions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Key learning points match wrestling skill development model and are adapted to the level of the athletes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regularly analyses execution of wrestling movements and regularly detects errors and intervenes through feedback or modified practice tasks.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constructively reinforces athletes’ efforts and correct performance factors related to key points.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Selective feedback is used to positively reinforce effort and performance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uses delayed or summative feedback techniques (questioning)  to promote critical thinking.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Individual athlete needs are addressed appropriately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works with other coaches to further enhance the learning environment for their wrestlers (ie. assistants, mentors, etc).  Coach is able to leverage their resources.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83" w:hRule="atLeast"/>
        </w:trPr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uses technology to gather information or to enhance learning.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83" w:hRule="atLeast"/>
        </w:trPr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 xml:space="preserve">Criteria: Make adjustments to practice </w:t>
        <w:br/>
        <w:t>based on athletes’ response to the training task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Any evidences that are written </w:t>
      </w:r>
      <w:r>
        <w:rPr>
          <w:b/>
          <w:bCs/>
          <w:lang w:val="en-US"/>
        </w:rPr>
        <w:t>in bold</w:t>
      </w:r>
      <w:r>
        <w:rPr>
          <w:lang w:val="en-US"/>
        </w:rPr>
        <w:t xml:space="preserve"> have to be present in order for the candidate to pass the evaluation.</w:t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Evidence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Was the evidence observed? (Yes, No, n/a)</w:t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Practice activities are modified to deal with specific circumstances or logistics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Practice activities or conditions are adapted to provide appropriate challenges that enhances learning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Work intensity, work periods, or length of pauses are adjusted as needed.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Adaptations are made to facilitate achievement of task goal (practice objective) by modifying practice conditions.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provides appropriate rationale for coaching decisions and justifies how adjustments enhance the practice objectives.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 xml:space="preserve">Criteria: Implement protocols and methods that contribute </w:t>
        <w:br/>
        <w:t>to the development of athletic abilities relevant to sport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t xml:space="preserve">Any evidences that are written </w:t>
      </w:r>
      <w:r>
        <w:rPr>
          <w:b/>
          <w:bCs/>
          <w:lang w:val="en-US"/>
        </w:rPr>
        <w:t>in bold</w:t>
      </w:r>
      <w:r>
        <w:rPr>
          <w:lang w:val="en-US"/>
        </w:rPr>
        <w:t xml:space="preserve"> have to be present in order for the candidate to pass the evaluation.</w:t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Evidence</w:t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Heading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Was the evidence observed? (Yes, No, n/a)</w:t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Coach implements training protocols and method to appropriately develop and/or maintain athletic abilities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Training protocols and methods selected are adapted to the age and training experience of the athletes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Specific training protocols and methods are selected to address individual athlete weaknesses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Training protocols and methods selected are appropriate for the time within the yearly program.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The use of training protocols and methods is based on an evaluation of performance and comparison with the Wrestling Canada Lutte LTAD framework</w:t>
            </w:r>
          </w:p>
        </w:tc>
        <w:tc>
          <w:tcPr>
            <w:tcW w:w="49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  <w:tr>
        <w:trPr/>
        <w:tc>
          <w:tcPr>
            <w:tcW w:w="498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star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  <w:tc>
          <w:tcPr>
            <w:tcW w:w="49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>Outcome and Comments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>
          <w:lang w:val="en-US"/>
        </w:rPr>
      </w:pPr>
      <w:r>
        <w:rPr>
          <w:lang w:val="en-US"/>
        </w:rPr>
        <w:t>Outcome of the Evaluation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11"/>
        <w:gridCol w:w="7360"/>
      </w:tblGrid>
      <w:tr>
        <w:trPr/>
        <w:tc>
          <w:tcPr>
            <w:tcW w:w="2611" w:type="dxa"/>
            <w:tcBorders/>
          </w:tcPr>
          <w:p>
            <w:pPr>
              <w:pStyle w:val="TableContents"/>
              <w:bidi w:val="0"/>
              <w:spacing w:before="57" w:after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Outcome</w:t>
            </w:r>
          </w:p>
        </w:tc>
        <w:tc>
          <w:tcPr>
            <w:tcW w:w="7360" w:type="dxa"/>
            <w:tcBorders/>
          </w:tcPr>
          <w:p>
            <w:pPr>
              <w:pStyle w:val="TableContents"/>
              <w:bidi w:val="0"/>
              <w:spacing w:before="57" w:after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 (only select one)</w:t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TableContents"/>
              <w:bidi w:val="0"/>
              <w:spacing w:before="57" w:after="57"/>
              <w:jc w:val="start"/>
              <w:rPr>
                <w:lang w:val="en-US"/>
              </w:rPr>
            </w:pPr>
            <w:r>
              <w:rPr>
                <w:lang w:val="en-US"/>
              </w:rPr>
              <w:t>Exceeds Expectations</w:t>
            </w:r>
          </w:p>
        </w:tc>
        <w:tc>
          <w:tcPr>
            <w:tcW w:w="7360" w:type="dxa"/>
            <w:tcBorders/>
          </w:tcPr>
          <w:p>
            <w:pPr>
              <w:pStyle w:val="TableContents"/>
              <w:bidi w:val="0"/>
              <w:spacing w:before="57" w:after="5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TableContents"/>
              <w:bidi w:val="0"/>
              <w:spacing w:before="57" w:after="57"/>
              <w:jc w:val="start"/>
              <w:rPr>
                <w:lang w:val="en-US"/>
              </w:rPr>
            </w:pPr>
            <w:r>
              <w:rPr>
                <w:lang w:val="en-US"/>
              </w:rPr>
              <w:t>Meets Expectations</w:t>
            </w:r>
          </w:p>
        </w:tc>
        <w:tc>
          <w:tcPr>
            <w:tcW w:w="7360" w:type="dxa"/>
            <w:tcBorders/>
          </w:tcPr>
          <w:p>
            <w:pPr>
              <w:pStyle w:val="TableContents"/>
              <w:bidi w:val="0"/>
              <w:spacing w:before="57" w:after="5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611" w:type="dxa"/>
            <w:tcBorders/>
          </w:tcPr>
          <w:p>
            <w:pPr>
              <w:pStyle w:val="TableContents"/>
              <w:bidi w:val="0"/>
              <w:spacing w:before="57" w:after="57"/>
              <w:jc w:val="start"/>
              <w:rPr>
                <w:lang w:val="en-US"/>
              </w:rPr>
            </w:pPr>
            <w:r>
              <w:rPr>
                <w:lang w:val="en-US"/>
              </w:rPr>
              <w:t>Needs Improvement</w:t>
            </w:r>
          </w:p>
        </w:tc>
        <w:tc>
          <w:tcPr>
            <w:tcW w:w="7360" w:type="dxa"/>
            <w:tcBorders/>
          </w:tcPr>
          <w:p>
            <w:pPr>
              <w:pStyle w:val="TableContents"/>
              <w:bidi w:val="0"/>
              <w:spacing w:before="57" w:after="5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>
          <w:lang w:val="en-US"/>
        </w:rPr>
      </w:pPr>
      <w:r>
        <w:rPr>
          <w:lang w:val="en-US"/>
        </w:rPr>
        <w:t>Comments from the evaluator(s)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shd w:fill="DDDDDD" w:val="clear"/>
          <w:lang w:val="en-US"/>
        </w:rPr>
        <w:t>Criteria: Ensure that the practice environment is safe</w:t>
      </w:r>
    </w:p>
    <w:p>
      <w:pPr>
        <w:pStyle w:val="BodyText"/>
        <w:bidi w:val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b w:val="false"/>
          <w:bCs w:val="false"/>
          <w:shd w:fill="DDDDDD" w:val="clear"/>
          <w:lang w:val="en-US"/>
        </w:rPr>
        <w:t xml:space="preserve">Criteria: </w:t>
      </w:r>
      <w:r>
        <w:rPr>
          <w:shd w:fill="DDDDDD" w:val="clear"/>
          <w:lang w:val="en-US"/>
        </w:rPr>
        <w:t>Implement an appropriately structured and organized practice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shd w:fill="DDDDDD" w:val="clear"/>
          <w:lang w:val="en-US"/>
        </w:rPr>
      </w:pPr>
      <w:r>
        <w:rPr>
          <w:b w:val="false"/>
          <w:bCs w:val="false"/>
          <w:shd w:fill="DDDDDD" w:val="clear"/>
          <w:lang w:val="en-US"/>
        </w:rPr>
        <w:t xml:space="preserve">Criteria: </w:t>
      </w:r>
      <w:r>
        <w:rPr>
          <w:shd w:fill="DDDDDD" w:val="clear"/>
          <w:lang w:val="en-US"/>
        </w:rPr>
        <w:t>Make interventions that enhance learning and are aimed at improving the athletes’ performance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  <w:br/>
      </w:r>
    </w:p>
    <w:p>
      <w:pPr>
        <w:pStyle w:val="BodyText"/>
        <w:bidi w:val="0"/>
        <w:jc w:val="start"/>
        <w:rPr>
          <w:shd w:fill="DDDDDD" w:val="clear"/>
          <w:lang w:val="en-US"/>
        </w:rPr>
      </w:pPr>
      <w:r>
        <w:rPr>
          <w:b w:val="false"/>
          <w:bCs w:val="false"/>
          <w:shd w:fill="DDDDDD" w:val="clear"/>
          <w:lang w:val="en-US"/>
        </w:rPr>
        <w:t xml:space="preserve">Criteria: </w:t>
      </w:r>
      <w:r>
        <w:rPr>
          <w:shd w:fill="DDDDDD" w:val="clear"/>
          <w:lang w:val="en-US"/>
        </w:rPr>
        <w:t>Make adjustments to practice based on athletes’ response to the training task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shd w:fill="DDDDDD" w:val="clear"/>
          <w:lang w:val="en-US"/>
        </w:rPr>
      </w:pPr>
      <w:r>
        <w:rPr>
          <w:b w:val="false"/>
          <w:bCs w:val="false"/>
          <w:shd w:fill="DDDDDD" w:val="clear"/>
          <w:lang w:val="en-US"/>
        </w:rPr>
        <w:t xml:space="preserve">Criteria: </w:t>
      </w:r>
      <w:r>
        <w:rPr>
          <w:shd w:fill="DDDDDD" w:val="clear"/>
          <w:lang w:val="en-US"/>
        </w:rPr>
        <w:t>Implement protocols and methods that contribute to the development of athletic abilities relevant to sport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Heading3"/>
        <w:numPr>
          <w:ilvl w:val="2"/>
          <w:numId w:val="1"/>
        </w:numPr>
        <w:bidi w:val="0"/>
        <w:ind w:hanging="0" w:start="0"/>
        <w:jc w:val="start"/>
        <w:rPr>
          <w:lang w:val="en-US"/>
        </w:rPr>
      </w:pPr>
      <w:r>
        <w:rPr>
          <w:lang w:val="en-US"/>
        </w:rPr>
        <w:t>Additional Resources</w:t>
      </w:r>
    </w:p>
    <w:p>
      <w:pPr>
        <w:pStyle w:val="BodyText"/>
        <w:bidi w:val="0"/>
        <w:jc w:val="start"/>
        <w:rPr>
          <w:i/>
          <w:i/>
          <w:iCs/>
          <w:lang w:val="en-US"/>
        </w:rPr>
      </w:pPr>
      <w:r>
        <w:rPr>
          <w:i/>
          <w:iCs/>
          <w:lang w:val="en-US"/>
        </w:rPr>
        <w:t>In the case of an area that is a strength, the evaluators are welcome to provide new resources to help the coaches accelerate their development.</w:t>
      </w:r>
    </w:p>
    <w:p>
      <w:pPr>
        <w:pStyle w:val="BodyText"/>
        <w:bidi w:val="0"/>
        <w:jc w:val="start"/>
        <w:rPr>
          <w:i/>
          <w:i/>
          <w:iCs/>
          <w:lang w:val="en-US"/>
        </w:rPr>
      </w:pPr>
      <w:r>
        <w:rPr>
          <w:i/>
          <w:iCs/>
          <w:lang w:val="en-US"/>
        </w:rPr>
        <w:t>In the case of an area that is a weakness, the evaluators are asked to refer the candidate back to the training materials from the training modules they took so that they can review the basic information on that subject.</w:t>
      </w:r>
    </w:p>
    <w:p>
      <w:pPr>
        <w:pStyle w:val="BodyText"/>
        <w:bidi w:val="0"/>
        <w:jc w:val="start"/>
        <w:rPr>
          <w:lang w:val="en-US"/>
        </w:rPr>
      </w:pPr>
      <w:r>
        <w:rPr>
          <w:i/>
          <w:iCs/>
          <w:lang w:val="en-US"/>
        </w:rPr>
        <w:t xml:space="preserve">If a coach was exempted from a training module based on their existing professional experience (e.g., someone who is a counselor or psychologist may have been excused from the NCCP Psychology of Performance module) </w:t>
      </w:r>
      <w:r>
        <w:rPr>
          <w:b/>
          <w:bCs/>
          <w:i/>
          <w:iCs/>
          <w:lang w:val="en-US"/>
        </w:rPr>
        <w:t>and the area of weakness is covered by that same module,</w:t>
      </w:r>
      <w:r>
        <w:rPr>
          <w:b w:val="false"/>
          <w:bCs w:val="false"/>
          <w:i/>
          <w:iCs/>
          <w:lang w:val="en-US"/>
        </w:rPr>
        <w:t xml:space="preserve"> the evaluator should recommend that they take that training after all.</w:t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2"/>
        <w:numPr>
          <w:ilvl w:val="1"/>
          <w:numId w:val="1"/>
        </w:numPr>
        <w:bidi w:val="0"/>
        <w:spacing w:before="0" w:after="120"/>
        <w:ind w:hanging="0" w:start="0"/>
        <w:jc w:val="center"/>
        <w:rPr>
          <w:lang w:val="en-US"/>
        </w:rPr>
      </w:pPr>
      <w:r>
        <w:rPr>
          <w:lang w:val="en-US"/>
        </w:rPr>
        <w:t>Signatures</w:t>
      </w:r>
    </w:p>
    <w:p>
      <w:pPr>
        <w:pStyle w:val="BodyText"/>
        <w:bidi w:val="0"/>
        <w:spacing w:before="0" w:after="83"/>
        <w:jc w:val="start"/>
        <w:rPr>
          <w:lang w:val="en-US"/>
        </w:rPr>
      </w:pPr>
      <w:r>
        <w:rPr>
          <w:lang w:val="en-US"/>
        </w:rPr>
        <w:t>The evaluators must sign and date this evaluation form.</w:t>
      </w:r>
    </w:p>
    <w:p>
      <w:pPr>
        <w:pStyle w:val="BodyText"/>
        <w:bidi w:val="0"/>
        <w:spacing w:before="0" w:after="83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09"/>
        <w:gridCol w:w="338"/>
        <w:gridCol w:w="4825"/>
      </w:tblGrid>
      <w:tr>
        <w:trPr/>
        <w:tc>
          <w:tcPr>
            <w:tcW w:w="4809" w:type="dxa"/>
            <w:tcBorders/>
          </w:tcPr>
          <w:p>
            <w:pPr>
              <w:pStyle w:val="TableContents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Evaluator #1</w:t>
            </w:r>
          </w:p>
        </w:tc>
        <w:tc>
          <w:tcPr>
            <w:tcW w:w="338" w:type="dxa"/>
            <w:tcBorders/>
          </w:tcPr>
          <w:p>
            <w:pPr>
              <w:pStyle w:val="TableContents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/>
          </w:tcPr>
          <w:p>
            <w:pPr>
              <w:pStyle w:val="TableContents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Evaluator #2</w:t>
            </w:r>
          </w:p>
        </w:tc>
      </w:tr>
      <w:tr>
        <w:trPr>
          <w:trHeight w:val="799" w:hRule="atLeast"/>
        </w:trPr>
        <w:tc>
          <w:tcPr>
            <w:tcW w:w="480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8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809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Full Name (printed)</w:t>
            </w:r>
          </w:p>
        </w:tc>
        <w:tc>
          <w:tcPr>
            <w:tcW w:w="338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Full Name (printed)</w:t>
            </w:r>
          </w:p>
        </w:tc>
      </w:tr>
      <w:tr>
        <w:trPr>
          <w:trHeight w:val="530" w:hRule="atLeast"/>
        </w:trPr>
        <w:tc>
          <w:tcPr>
            <w:tcW w:w="480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809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3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  <w:tr>
        <w:trPr>
          <w:trHeight w:val="551" w:hRule="atLeast"/>
        </w:trPr>
        <w:tc>
          <w:tcPr>
            <w:tcW w:w="480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3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809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38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825" w:type="dxa"/>
            <w:tcBorders/>
          </w:tcPr>
          <w:p>
            <w:pPr>
              <w:pStyle w:val="TableContents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</w:tbl>
    <w:p>
      <w:pPr>
        <w:pStyle w:val="BodyText"/>
        <w:bidi w:val="0"/>
        <w:spacing w:before="0" w:after="83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BodyText"/>
        <w:bidi w:val="0"/>
        <w:spacing w:before="0" w:after="14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fr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fr-CA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LibreOffice/24.2.7.2$Linux_X86_64 LibreOffice_project/420$Build-2</Application>
  <AppVersion>15.0000</AppVersion>
  <Pages>9</Pages>
  <Words>915</Words>
  <Characters>5452</Characters>
  <CharactersWithSpaces>6322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2026-02-19T12:14:00Z</dcterms:created>
  <dc:creator/>
  <dc:description/>
  <dc:language>fr-CA</dc:language>
  <cp:lastModifiedBy/>
  <dcterms:modified xsi:type="dcterms:W3CDTF">2026-03-21T11:07:34Z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